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F6" w:rsidRDefault="001121F6" w:rsidP="001121F6">
      <w:pPr>
        <w:bidi/>
        <w:spacing w:line="360" w:lineRule="auto"/>
        <w:rPr>
          <w:rFonts w:cs="2  Titr"/>
          <w:sz w:val="22"/>
          <w:szCs w:val="22"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>به کلیه واحدها</w:t>
      </w:r>
    </w:p>
    <w:p w:rsidR="001121F6" w:rsidRPr="00E84685" w:rsidRDefault="001121F6" w:rsidP="001121F6">
      <w:pPr>
        <w:bidi/>
        <w:spacing w:line="360" w:lineRule="auto"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i/>
          <w:iCs/>
          <w:noProof/>
          <w:sz w:val="18"/>
          <w:szCs w:val="18"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35ED13" wp14:editId="20D4C6B9">
                <wp:simplePos x="0" y="0"/>
                <wp:positionH relativeFrom="margin">
                  <wp:posOffset>352425</wp:posOffset>
                </wp:positionH>
                <wp:positionV relativeFrom="margin">
                  <wp:posOffset>-1184275</wp:posOffset>
                </wp:positionV>
                <wp:extent cx="1485900" cy="904875"/>
                <wp:effectExtent l="9525" t="6350" r="9525" b="12700"/>
                <wp:wrapNone/>
                <wp:docPr id="5" name="Text Box 2" descr="Description: 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F6" w:rsidRDefault="001121F6" w:rsidP="001121F6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شماره: 42870/د/5</w:t>
                            </w:r>
                          </w:p>
                          <w:p w:rsidR="001121F6" w:rsidRDefault="001121F6" w:rsidP="001121F6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 16/05/1395</w:t>
                            </w:r>
                          </w:p>
                          <w:p w:rsidR="001121F6" w:rsidRDefault="001121F6" w:rsidP="001121F6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پیوست: ندارد</w:t>
                            </w:r>
                          </w:p>
                          <w:p w:rsidR="001121F6" w:rsidRDefault="001121F6" w:rsidP="001121F6">
                            <w:pPr>
                              <w:jc w:val="right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Description: find" style="position:absolute;left:0;text-align:left;margin-left:27.75pt;margin-top:-93.25pt;width:11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" o:allowincell="f" strokecolor="white">
                <v:textbox>
                  <w:txbxContent>
                    <w:p w:rsidR="001121F6" w:rsidRDefault="001121F6" w:rsidP="001121F6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شماره: 42870/د/5</w:t>
                      </w:r>
                    </w:p>
                    <w:p w:rsidR="001121F6" w:rsidRDefault="001121F6" w:rsidP="001121F6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تاریخ: 16/05/1395</w:t>
                      </w:r>
                    </w:p>
                    <w:p w:rsidR="001121F6" w:rsidRDefault="001121F6" w:rsidP="001121F6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پیوست: ندارد</w:t>
                      </w:r>
                    </w:p>
                    <w:p w:rsidR="001121F6" w:rsidRDefault="001121F6" w:rsidP="001121F6">
                      <w:pPr>
                        <w:jc w:val="right"/>
                        <w:rPr>
                          <w:rFonts w:cs="B Za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84685">
        <w:rPr>
          <w:rFonts w:cs="2  Titr" w:hint="cs"/>
          <w:sz w:val="22"/>
          <w:szCs w:val="22"/>
          <w:rtl/>
          <w:lang w:bidi="fa-IR"/>
        </w:rPr>
        <w:t>موضوع</w:t>
      </w:r>
      <w:r w:rsidRPr="00E84685">
        <w:rPr>
          <w:rFonts w:cs="2  Titr"/>
          <w:noProof/>
          <w:sz w:val="22"/>
          <w:szCs w:val="22"/>
          <w:lang w:eastAsia="en-US"/>
        </w:rPr>
        <w:t xml:space="preserve"> </w:t>
      </w:r>
      <w:r>
        <w:rPr>
          <w:rFonts w:cs="2  Titr" w:hint="cs"/>
          <w:noProof/>
          <w:sz w:val="22"/>
          <w:szCs w:val="22"/>
          <w:rtl/>
          <w:lang w:eastAsia="en-US"/>
        </w:rPr>
        <w:t xml:space="preserve">: کمک هزینه فوت و ازدواج </w:t>
      </w:r>
    </w:p>
    <w:p w:rsidR="001121F6" w:rsidRPr="000F55C8" w:rsidRDefault="001121F6" w:rsidP="001121F6">
      <w:pPr>
        <w:tabs>
          <w:tab w:val="left" w:pos="2503"/>
        </w:tabs>
        <w:bidi/>
        <w:spacing w:line="360" w:lineRule="auto"/>
        <w:rPr>
          <w:rtl/>
          <w:lang w:bidi="fa-IR"/>
        </w:rPr>
      </w:pPr>
      <w:r>
        <w:rPr>
          <w:rFonts w:cs="B Yagut" w:hint="cs"/>
          <w:i/>
          <w:iCs/>
          <w:rtl/>
          <w:lang w:bidi="fa-IR"/>
        </w:rPr>
        <w:t xml:space="preserve">        </w:t>
      </w:r>
      <w:r w:rsidRPr="000E2948">
        <w:rPr>
          <w:rFonts w:cs="B Yagut" w:hint="cs"/>
          <w:i/>
          <w:iCs/>
          <w:rtl/>
          <w:lang w:bidi="fa-IR"/>
        </w:rPr>
        <w:t>با سلام و احترام؛</w:t>
      </w:r>
      <w:r>
        <w:rPr>
          <w:rFonts w:cs="B Yagut"/>
          <w:i/>
          <w:iCs/>
          <w:lang w:bidi="fa-IR"/>
        </w:rPr>
        <w:t xml:space="preserve"> </w:t>
      </w:r>
      <w:r>
        <w:rPr>
          <w:rFonts w:hint="cs"/>
          <w:rtl/>
          <w:lang w:bidi="fa-IR"/>
        </w:rPr>
        <w:t>به پیوست ضوابط و مدارک مورد نیاز جهت پرداخت کمک هزینه ازدواج و فوت ارسال ، خواهشمند است دستور فرمائید موارد فوق را بطور کامل رعایت فرمایند.</w:t>
      </w:r>
    </w:p>
    <w:p w:rsidR="001121F6" w:rsidRPr="001121F6" w:rsidRDefault="001121F6" w:rsidP="00234A70">
      <w:pPr>
        <w:bidi/>
        <w:spacing w:line="360" w:lineRule="auto"/>
        <w:jc w:val="both"/>
        <w:rPr>
          <w:b/>
          <w:bCs/>
          <w:u w:val="double"/>
          <w:rtl/>
          <w:lang w:bidi="fa-IR"/>
        </w:rPr>
      </w:pPr>
      <w:r w:rsidRPr="001121F6">
        <w:rPr>
          <w:rFonts w:hint="cs"/>
          <w:b/>
          <w:bCs/>
          <w:u w:val="double"/>
          <w:rtl/>
          <w:lang w:bidi="fa-IR"/>
        </w:rPr>
        <w:t>کمک هزینه ازدواج</w:t>
      </w:r>
    </w:p>
    <w:p w:rsidR="001121F6" w:rsidRPr="00447F31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الف ) کارکنان رسمی شاغل و بازنشسته</w:t>
      </w: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کارکنان رسمی با ارائه مدارک مثبته قابل پرداخت می باشد .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2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الویت پرداخت به فرزندان شاغل کارمندان خواهد بود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3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در صورتیکه فرزند کارمندی دارای شغل آزاد یا بنحوی بیمه تامین اجتماعی باشد بایستی از سازمان تامین اجتماعی گواهی مواد  84 و 85 اخذ و در صورت گواهی عدم پرداخت از سازمان تامین اجتماعی ، این هزینه برای کارمندان رسمی و بازنشسته قابل پرداخت می باشد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4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برای زوج و زوجه هرکدام یک نوبت کمک هزینه ازدواج پرداخت می شود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5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کمک هزینه ازدواج به مستمر بگیران یا بازنشسته و متوفی همانند بند های فوق قابل پرداخت می باشد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6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در صورت فقدان مستمر بگیر ، کمک هزینه ازدواج به وظیفه بگیر با رعایت موارد فوق قابل پرداخت است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7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کمک هزینه ازدواج تا سه فرزند قابل پرداخت است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8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افراد تحت تکلف کارکنان اناث با ارائه مدارک مثبته ( مراجع قانونی ) در قبال ارائه مدارک قابل پرداخت می باشد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9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مبلغ پرداختی بر مبنای اشل سال ازدواج خواهد بود </w:t>
      </w:r>
    </w:p>
    <w:p w:rsidR="001121F6" w:rsidRPr="00447F31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ب ) کارکنان پیمانی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کارمندان پیمانی در صورت ارائه گواهی رسمی عدم شمول مواد 84 و 85 از تامین اجتماعی قابل پرداخت است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2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افراد تحت تکفل همانند کارکنان رسمی از ماده 2 الی ماده 8 بند الف با ارائه مدارک مثبته قابل پرداخت است </w:t>
      </w:r>
    </w:p>
    <w:p w:rsidR="001121F6" w:rsidRPr="00447F31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ج ) کارکنان طرح</w:t>
      </w:r>
      <w:r w:rsidRPr="00447F31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فقط طبق ماده 1 بند الف قابل پرداخت است </w:t>
      </w:r>
    </w:p>
    <w:p w:rsidR="001121F6" w:rsidRPr="00447F31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د ) کارکنان قراردادی</w:t>
      </w:r>
      <w:r w:rsidRPr="00447F31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کارکنان طبقه بندی مشاغل ، کارمشخص ، مشاغل کارگری ، بیمه روستای ، قرارداد ضریب کا و پزشکان آزاد قابل پرداخت نمی باشد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مدارک لازم :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کپی سند ازدواج از مشخصات زوجین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2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کپی شناسنامه زوجین و ولی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3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حکم کارگزینی سال مربوطه ( سال ازدواج )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4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تقاضای ذینفع و دستور پرداخت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5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فرم مخصوص جهت دریافت کمک هزینه ازدواج و تائید کارگزینی واحد مربوطه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6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تائیدیه برای کارکنان اناث از مراجع قانونی برای اثبات تحت تکلف بودن ( فرزند / پدر / مادر )</w:t>
      </w:r>
    </w:p>
    <w:p w:rsidR="001121F6" w:rsidRPr="001121F6" w:rsidRDefault="001121F6" w:rsidP="00234A70">
      <w:pPr>
        <w:bidi/>
        <w:spacing w:line="360" w:lineRule="auto"/>
        <w:jc w:val="both"/>
        <w:rPr>
          <w:b/>
          <w:bCs/>
          <w:u w:val="double"/>
          <w:rtl/>
          <w:lang w:bidi="fa-IR"/>
        </w:rPr>
      </w:pPr>
      <w:r w:rsidRPr="001121F6">
        <w:rPr>
          <w:rFonts w:hint="cs"/>
          <w:b/>
          <w:bCs/>
          <w:u w:val="double"/>
          <w:rtl/>
          <w:lang w:bidi="fa-IR"/>
        </w:rPr>
        <w:t xml:space="preserve">کمک هزینه فوت </w:t>
      </w:r>
    </w:p>
    <w:p w:rsidR="001121F6" w:rsidRPr="007B6226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الف ) کارکنان رسمی و بازنشسته</w:t>
      </w:r>
      <w:r w:rsidRPr="007B6226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کارمندان شاغل یا بازنشسته ای که فوت می شوند در قبال اخذ برگ درخواست کمک هزینه ، حکم کارگزینی ، گواهی فوت، دفترچه درمانی باطل شده و کپی برگ فوت شناسنامه به حساب اصلی کارمندان قابل پرداخت می باشد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ماده 2 - به کارمندان شاغل یا بازنشسته ای که همسرشان فوت می شوند در قبال اخذ برگ درخواست کمک هزینه ، حکم کارگزینی ،  گواهی فوت، دفترچه درمانی باطل شده و کپی برگ فوت شناسنامه به حساب اصلی کارمندان قابل پرداخت می باشد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ماده 3 - به کارمندان شاغل یا بازنشسته ای که فرزندانشان فوت می شوند در صورت اثبات تحت تکلف از مراجع قانونی در قبال اخذ برگ درخواست کمک هزینه ، حکم کارگزینی ،  گواهی فوت، دفترچه درمانی باطل شده و کپی برگ فوت شناسنامه به حساب اصلی کارمندان قابل پرداخت می باشد .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ماده 4 -  به مستمر بگیران در صورت فوت فرزندان از مراجع قانونی در قبال اخذ برگ درخواست کمک هزینه ، حکم بازنشستگی ، گواهی فوت، دفترچه درمانی باطل شده و کپی برگ فوت شناسنامه به حساب اصلی مستمربگیر قابل پرداخت می باشد .</w:t>
      </w:r>
    </w:p>
    <w:p w:rsidR="001121F6" w:rsidRPr="001121F6" w:rsidRDefault="001121F6" w:rsidP="00234A70">
      <w:pPr>
        <w:bidi/>
        <w:spacing w:line="360" w:lineRule="auto"/>
        <w:jc w:val="both"/>
        <w:rPr>
          <w:b/>
          <w:bCs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ب ) کارکنان پیمانی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کارمندان پیمانی در صورت ارائه گواهی رسمی عدم شمول مواد 84 و 85 از تامین اجتماعی قابل پرداخت است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2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به افراد تحت تکفل همانند کارکنان رسمی از ماده 2 الی ماده 8 بند الف با ارائه مدارک مثبته بر حسب مورد قابل پرداخت است .</w:t>
      </w:r>
    </w:p>
    <w:p w:rsidR="001121F6" w:rsidRPr="007B6226" w:rsidRDefault="001121F6" w:rsidP="00234A70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>ج ) کارکنان طرحی</w:t>
      </w:r>
      <w:r w:rsidRPr="007B6226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1121F6" w:rsidRDefault="001121F6" w:rsidP="00234A70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ماده 1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فقط طبق ماده 1 بند الف قابل پرداخت است </w:t>
      </w:r>
    </w:p>
    <w:p w:rsidR="001121F6" w:rsidRPr="001121F6" w:rsidRDefault="001121F6" w:rsidP="00234A70">
      <w:pPr>
        <w:bidi/>
        <w:spacing w:line="360" w:lineRule="auto"/>
        <w:jc w:val="both"/>
        <w:rPr>
          <w:b/>
          <w:bCs/>
          <w:u w:val="single"/>
          <w:rtl/>
          <w:lang w:bidi="fa-IR"/>
        </w:rPr>
      </w:pPr>
      <w:r w:rsidRPr="001121F6">
        <w:rPr>
          <w:rFonts w:hint="cs"/>
          <w:b/>
          <w:bCs/>
          <w:u w:val="single"/>
          <w:rtl/>
          <w:lang w:bidi="fa-IR"/>
        </w:rPr>
        <w:t xml:space="preserve">د ) کارکنان قراردادی </w:t>
      </w:r>
    </w:p>
    <w:p w:rsidR="001121F6" w:rsidRDefault="001121F6" w:rsidP="00234A70">
      <w:pPr>
        <w:bidi/>
        <w:spacing w:line="360" w:lineRule="auto"/>
        <w:jc w:val="both"/>
        <w:rPr>
          <w:rFonts w:cs="B Yagut"/>
          <w:i/>
          <w:iCs/>
          <w:rtl/>
          <w:lang w:bidi="fa-IR"/>
        </w:rPr>
      </w:pPr>
      <w:r>
        <w:rPr>
          <w:rFonts w:hint="cs"/>
          <w:rtl/>
          <w:lang w:bidi="fa-IR"/>
        </w:rPr>
        <w:t>برای کارکنان طبقه بندی مشاغل ، کارمشخص ، مشاغل کارگری ، بیمه روستای ، قرارداد ضریب کا و پزشکان آزاد قابل پرداخت نمی باشد .</w:t>
      </w:r>
    </w:p>
    <w:p w:rsidR="001121F6" w:rsidRPr="001121F6" w:rsidRDefault="001121F6" w:rsidP="001121F6">
      <w:pPr>
        <w:bidi/>
        <w:ind w:left="6480" w:firstLine="720"/>
        <w:rPr>
          <w:rFonts w:cs="B Yagut" w:hint="cs"/>
          <w:b/>
          <w:bCs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           </w:t>
      </w:r>
      <w:r w:rsidRPr="001121F6">
        <w:rPr>
          <w:rFonts w:cs="B Yagut" w:hint="cs"/>
          <w:b/>
          <w:bCs/>
          <w:sz w:val="20"/>
          <w:szCs w:val="20"/>
          <w:rtl/>
          <w:lang w:bidi="fa-IR"/>
        </w:rPr>
        <w:t xml:space="preserve">دکتر کورش فانوسی </w:t>
      </w:r>
    </w:p>
    <w:p w:rsidR="001121F6" w:rsidRPr="001121F6" w:rsidRDefault="001121F6" w:rsidP="001121F6">
      <w:pPr>
        <w:bidi/>
        <w:ind w:left="7200"/>
        <w:rPr>
          <w:rFonts w:cs="B Yagut" w:hint="cs"/>
          <w:b/>
          <w:bCs/>
          <w:sz w:val="20"/>
          <w:szCs w:val="20"/>
          <w:rtl/>
          <w:lang w:bidi="fa-IR"/>
        </w:rPr>
      </w:pPr>
      <w:bookmarkStart w:id="0" w:name="_GoBack"/>
      <w:r w:rsidRPr="001121F6">
        <w:rPr>
          <w:rFonts w:cs="B Yagut" w:hint="cs"/>
          <w:b/>
          <w:bCs/>
          <w:sz w:val="20"/>
          <w:szCs w:val="20"/>
          <w:rtl/>
          <w:lang w:bidi="fa-IR"/>
        </w:rPr>
        <w:t>سرپرست مدیریت امور مالی دانشگاه</w:t>
      </w:r>
    </w:p>
    <w:bookmarkEnd w:id="0"/>
    <w:p w:rsidR="001121F6" w:rsidRDefault="001121F6" w:rsidP="001121F6">
      <w:pPr>
        <w:bidi/>
        <w:rPr>
          <w:rFonts w:cs="B Yagut" w:hint="cs"/>
          <w:sz w:val="20"/>
          <w:szCs w:val="20"/>
          <w:rtl/>
          <w:lang w:bidi="fa-IR"/>
        </w:rPr>
      </w:pPr>
    </w:p>
    <w:p w:rsidR="001121F6" w:rsidRDefault="001121F6" w:rsidP="001121F6"/>
    <w:p w:rsidR="001121F6" w:rsidRDefault="001121F6" w:rsidP="001121F6"/>
    <w:p w:rsidR="001121F6" w:rsidRDefault="001121F6" w:rsidP="001121F6"/>
    <w:p w:rsidR="001121F6" w:rsidRDefault="001121F6" w:rsidP="001121F6"/>
    <w:p w:rsidR="00EB223D" w:rsidRDefault="00EB223D"/>
    <w:sectPr w:rsidR="00EB223D" w:rsidSect="004212AC">
      <w:headerReference w:type="default" r:id="rId5"/>
      <w:footerReference w:type="default" r:id="rId6"/>
      <w:pgSz w:w="11907" w:h="16840" w:code="9"/>
      <w:pgMar w:top="1701" w:right="747" w:bottom="567" w:left="720" w:header="720" w:footer="28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AC" w:rsidRDefault="0058728C" w:rsidP="004212AC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noProof/>
        <w:sz w:val="18"/>
        <w:szCs w:val="18"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DF846" wp14:editId="299A5B0A">
              <wp:simplePos x="0" y="0"/>
              <wp:positionH relativeFrom="column">
                <wp:posOffset>-485775</wp:posOffset>
              </wp:positionH>
              <wp:positionV relativeFrom="paragraph">
                <wp:posOffset>154940</wp:posOffset>
              </wp:positionV>
              <wp:extent cx="7581900" cy="329565"/>
              <wp:effectExtent l="76200" t="78740" r="9525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32956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212AC" w:rsidRPr="004305BB" w:rsidRDefault="0058728C" w:rsidP="004212A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305BB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‌این نامه در سیستم اتوماسیون اداری ایجاد شده و خارج از اتوماسیون اداری بدون مهر بر جسته فاقد اعتبار است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2" o:spid="_x0000_s1027" type="#_x0000_t84" style="position:absolute;left:0;text-align:left;margin-left:-38.25pt;margin-top:12.2pt;width:59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">
              <v:shadow on="t" type="double" opacity=".5" color2="shadow add(102)" offset="-3pt,-3pt" offset2="-6pt,-6pt"/>
              <v:textbox>
                <w:txbxContent>
                  <w:p w:rsidR="004212AC" w:rsidRPr="004305BB" w:rsidRDefault="0058728C" w:rsidP="004212A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305BB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‌این نامه در سیستم اتوماسیون اداری ایجاد شده و خارج از اتوماسیون اداری بدون مهر بر جسته فاقد اعتبار است</w:t>
                    </w:r>
                  </w:p>
                </w:txbxContent>
              </v:textbox>
            </v:shape>
          </w:pict>
        </mc:Fallback>
      </mc:AlternateContent>
    </w:r>
  </w:p>
  <w:p w:rsidR="004212AC" w:rsidRDefault="0058728C" w:rsidP="004212AC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</w:p>
  <w:p w:rsidR="004212AC" w:rsidRDefault="0058728C" w:rsidP="004212AC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</w:p>
  <w:p w:rsidR="004212AC" w:rsidRDefault="0058728C" w:rsidP="004212AC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35EA9" wp14:editId="13732C93">
              <wp:simplePos x="0" y="0"/>
              <wp:positionH relativeFrom="column">
                <wp:posOffset>457200</wp:posOffset>
              </wp:positionH>
              <wp:positionV relativeFrom="paragraph">
                <wp:posOffset>-19685</wp:posOffset>
              </wp:positionV>
              <wp:extent cx="5829300" cy="0"/>
              <wp:effectExtent l="28575" t="27940" r="19050" b="19685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1.55pt" to="4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" o:allowincell="f" strokeweight="3pt">
              <v:stroke linestyle="thickThin"/>
            </v:line>
          </w:pict>
        </mc:Fallback>
      </mc:AlternateContent>
    </w:r>
    <w:r w:rsidRPr="00BD7F0A">
      <w:rPr>
        <w:rFonts w:cs="B Nazanin" w:hint="cs"/>
        <w:b/>
        <w:bCs/>
        <w:sz w:val="18"/>
        <w:szCs w:val="18"/>
        <w:rtl/>
        <w:lang w:bidi="fa-IR"/>
      </w:rPr>
      <w:t xml:space="preserve">آدرس: </w:t>
    </w:r>
    <w:r w:rsidRPr="00BD7F0A">
      <w:rPr>
        <w:rFonts w:cs="B Nazanin" w:hint="cs"/>
        <w:b/>
        <w:bCs/>
        <w:sz w:val="18"/>
        <w:szCs w:val="18"/>
        <w:rtl/>
        <w:lang w:bidi="fa-IR"/>
      </w:rPr>
      <w:t>تبریز- خیابان آزادی- خیابان گلگشت- روبروی بیمارستان امام رضا(ع)- ساختمان مرکزی دانشگاه علوم پزشکی تبریز</w:t>
    </w:r>
  </w:p>
  <w:p w:rsidR="004212AC" w:rsidRDefault="0058728C" w:rsidP="004212AC">
    <w:pPr>
      <w:pStyle w:val="Footer"/>
      <w:bidi/>
      <w:jc w:val="center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تلفن:25-33355921</w:t>
    </w:r>
    <w:r>
      <w:rPr>
        <w:rFonts w:cs="B Nazanin"/>
        <w:b/>
        <w:bCs/>
        <w:sz w:val="18"/>
        <w:szCs w:val="18"/>
        <w:lang w:bidi="fa-IR"/>
      </w:rPr>
      <w:t xml:space="preserve">         </w:t>
    </w:r>
    <w:r>
      <w:rPr>
        <w:rFonts w:cs="B Nazanin" w:hint="cs"/>
        <w:b/>
        <w:bCs/>
        <w:sz w:val="18"/>
        <w:szCs w:val="18"/>
        <w:rtl/>
        <w:lang w:bidi="fa-IR"/>
      </w:rPr>
      <w:t>دورنویس</w:t>
    </w:r>
    <w:r>
      <w:rPr>
        <w:rFonts w:cs="B Nazanin"/>
        <w:b/>
        <w:bCs/>
        <w:sz w:val="18"/>
        <w:szCs w:val="18"/>
        <w:lang w:bidi="fa-IR"/>
      </w:rPr>
      <w:t>:</w:t>
    </w:r>
    <w:r>
      <w:rPr>
        <w:rFonts w:cs="B Nazanin" w:hint="cs"/>
        <w:b/>
        <w:bCs/>
        <w:sz w:val="18"/>
        <w:szCs w:val="18"/>
        <w:rtl/>
        <w:lang w:bidi="fa-IR"/>
      </w:rPr>
      <w:t xml:space="preserve"> 33359680  </w:t>
    </w:r>
    <w:r>
      <w:rPr>
        <w:rFonts w:cs="B Nazanin"/>
        <w:b/>
        <w:bCs/>
        <w:sz w:val="18"/>
        <w:szCs w:val="18"/>
        <w:lang w:bidi="fa-IR"/>
      </w:rPr>
      <w:t xml:space="preserve">                   </w:t>
    </w:r>
    <w:r>
      <w:rPr>
        <w:rFonts w:cs="B Nazanin" w:hint="cs"/>
        <w:b/>
        <w:bCs/>
        <w:sz w:val="18"/>
        <w:szCs w:val="18"/>
        <w:rtl/>
        <w:lang w:bidi="fa-IR"/>
      </w:rPr>
      <w:t xml:space="preserve">وب سایت مرکزی دانشگاه   </w:t>
    </w:r>
    <w:hyperlink r:id="rId1" w:history="1">
      <w:r w:rsidRPr="00DA6D82">
        <w:rPr>
          <w:rStyle w:val="Hyperlink"/>
          <w:rFonts w:cs="B Nazanin"/>
          <w:b/>
          <w:bCs/>
          <w:sz w:val="18"/>
          <w:szCs w:val="18"/>
          <w:lang w:bidi="fa-IR"/>
        </w:rPr>
        <w:t>www.tbzmed.ac.ir</w:t>
      </w:r>
    </w:hyperlink>
  </w:p>
  <w:p w:rsidR="004212AC" w:rsidRDefault="0058728C" w:rsidP="004212AC">
    <w:pPr>
      <w:pStyle w:val="Footer"/>
      <w:bidi/>
      <w:jc w:val="center"/>
    </w:pPr>
    <w:r>
      <w:rPr>
        <w:rFonts w:cs="B Nazanin" w:hint="cs"/>
        <w:b/>
        <w:bCs/>
        <w:sz w:val="18"/>
        <w:szCs w:val="18"/>
        <w:rtl/>
        <w:lang w:bidi="fa-IR"/>
      </w:rPr>
      <w:t xml:space="preserve">ایمیل: </w:t>
    </w:r>
    <w:r>
      <w:rPr>
        <w:rFonts w:cs="B Nazanin"/>
        <w:b/>
        <w:bCs/>
        <w:sz w:val="18"/>
        <w:szCs w:val="18"/>
        <w:lang w:bidi="fa-IR"/>
      </w:rPr>
      <w:t>www.dabirkhanecent@tbzmed.ac.ir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392" w:type="dxa"/>
      <w:tblLook w:val="01E0" w:firstRow="1" w:lastRow="1" w:firstColumn="1" w:lastColumn="1" w:noHBand="0" w:noVBand="0"/>
    </w:tblPr>
    <w:tblGrid>
      <w:gridCol w:w="4860"/>
      <w:gridCol w:w="5204"/>
    </w:tblGrid>
    <w:tr w:rsidR="004212AC" w:rsidRPr="00B832B1" w:rsidTr="004212AC">
      <w:trPr>
        <w:trHeight w:val="1380"/>
      </w:trPr>
      <w:tc>
        <w:tcPr>
          <w:tcW w:w="4860" w:type="dxa"/>
        </w:tcPr>
        <w:p w:rsidR="004212AC" w:rsidRPr="00B832B1" w:rsidRDefault="0058728C" w:rsidP="004212AC">
          <w:pPr>
            <w:pStyle w:val="Header"/>
            <w:ind w:right="252"/>
            <w:jc w:val="right"/>
            <w:rPr>
              <w:rFonts w:cs="Traffic"/>
              <w:rtl/>
              <w:lang w:bidi="fa-IR"/>
            </w:rPr>
          </w:pPr>
          <w:r w:rsidRPr="00B832B1">
            <w:rPr>
              <w:rFonts w:cs="Traffic" w:hint="cs"/>
              <w:rtl/>
              <w:lang w:bidi="fa-IR"/>
            </w:rPr>
            <w:t>بسمه تعالی</w:t>
          </w:r>
        </w:p>
      </w:tc>
      <w:tc>
        <w:tcPr>
          <w:tcW w:w="5204" w:type="dxa"/>
        </w:tcPr>
        <w:p w:rsidR="004212AC" w:rsidRPr="00B832B1" w:rsidRDefault="0058728C" w:rsidP="004212AC">
          <w:pPr>
            <w:pStyle w:val="Header"/>
            <w:jc w:val="right"/>
          </w:pPr>
          <w:r>
            <w:rPr>
              <w:noProof/>
              <w:lang w:eastAsia="en-US" w:bidi="fa-IR"/>
            </w:rPr>
            <w:drawing>
              <wp:inline distT="0" distB="0" distL="0" distR="0" wp14:anchorId="1FE93F19" wp14:editId="52266CEF">
                <wp:extent cx="990600" cy="1076325"/>
                <wp:effectExtent l="0" t="0" r="0" b="0"/>
                <wp:docPr id="1" name="Picture 3" descr="Description: wp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wpe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2AC" w:rsidRPr="008F5E28" w:rsidRDefault="0058728C" w:rsidP="004212AC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F6"/>
    <w:rsid w:val="001121F6"/>
    <w:rsid w:val="00234A70"/>
    <w:rsid w:val="00267236"/>
    <w:rsid w:val="0058728C"/>
    <w:rsid w:val="00E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1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1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121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121F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1121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F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1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1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121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121F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1121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F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zmed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vaav</dc:creator>
  <cp:lastModifiedBy>vaav</cp:lastModifiedBy>
  <cp:revision>2</cp:revision>
  <dcterms:created xsi:type="dcterms:W3CDTF">2016-08-09T04:49:00Z</dcterms:created>
  <dcterms:modified xsi:type="dcterms:W3CDTF">2016-08-09T04:55:00Z</dcterms:modified>
</cp:coreProperties>
</file>